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8"/>
        </w:tabs>
        <w:spacing w:after="0"/>
        <w:rPr>
          <w:rFonts w:hint="default" w:eastAsia="等线" w:cs="Arial"/>
          <w:b/>
          <w:sz w:val="24"/>
          <w:lang w:val="en-US" w:eastAsia="zh-CN"/>
        </w:rPr>
      </w:pPr>
      <w:r>
        <w:rPr>
          <w:rFonts w:cs="Arial"/>
          <w:b/>
          <w:sz w:val="24"/>
        </w:rPr>
        <w:t>SA WG2 Meeting #163</w:t>
      </w:r>
      <w:r>
        <w:rPr>
          <w:rFonts w:cs="Arial"/>
          <w:b/>
          <w:sz w:val="24"/>
        </w:rPr>
        <w:tab/>
      </w:r>
      <w:r>
        <w:rPr>
          <w:rFonts w:hint="eastAsia" w:cs="Arial"/>
          <w:b/>
          <w:sz w:val="24"/>
        </w:rPr>
        <w:t>S2-2406350</w:t>
      </w:r>
    </w:p>
    <w:p>
      <w:pPr>
        <w:pStyle w:val="90"/>
        <w:pBdr>
          <w:bottom w:val="single" w:color="auto" w:sz="6" w:space="0"/>
        </w:pBdr>
        <w:tabs>
          <w:tab w:val="right" w:pos="9638"/>
        </w:tabs>
        <w:spacing w:after="0"/>
        <w:rPr>
          <w:rFonts w:cs="Arial"/>
          <w:b/>
          <w:sz w:val="24"/>
        </w:rPr>
      </w:pPr>
      <w:r>
        <w:rPr>
          <w:rFonts w:cs="Arial"/>
          <w:b/>
          <w:sz w:val="24"/>
        </w:rPr>
        <w:t>27 - 31 May, 2024, Jeju, South Korea</w:t>
      </w:r>
      <w:bookmarkStart w:id="7" w:name="_GoBack"/>
      <w:bookmarkEnd w:id="7"/>
    </w:p>
    <w:p>
      <w:pPr>
        <w:pStyle w:val="90"/>
        <w:tabs>
          <w:tab w:val="right" w:pos="9638"/>
        </w:tabs>
        <w:spacing w:after="0"/>
        <w:rPr>
          <w:rFonts w:cs="Arial"/>
          <w:b/>
          <w:sz w:val="24"/>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[draft] </w:t>
      </w:r>
      <w:r>
        <w:rPr>
          <w:rFonts w:hint="eastAsia" w:ascii="Arial" w:hAnsi="Arial" w:eastAsia="宋体" w:cs="Arial"/>
          <w:b/>
          <w:sz w:val="22"/>
          <w:szCs w:val="22"/>
          <w:lang w:val="en-US" w:eastAsia="zh-CN"/>
        </w:rPr>
        <w:t xml:space="preserve">Reply </w:t>
      </w:r>
      <w:r>
        <w:rPr>
          <w:rFonts w:ascii="Arial" w:hAnsi="Arial" w:cs="Arial"/>
          <w:b/>
          <w:sz w:val="22"/>
          <w:szCs w:val="22"/>
        </w:rPr>
        <w:t>LS on data channel application related capability exposure</w:t>
      </w:r>
    </w:p>
    <w:p>
      <w:pPr>
        <w:spacing w:after="60"/>
        <w:ind w:left="1985" w:hanging="1985"/>
        <w:rPr>
          <w:rFonts w:hint="eastAsia"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 on data channel application related capability exposure</w:t>
      </w:r>
      <w:r>
        <w:rPr>
          <w:rFonts w:hint="eastAsia" w:ascii="Arial" w:hAnsi="Arial" w:eastAsia="宋体" w:cs="Arial"/>
          <w:b/>
          <w:sz w:val="22"/>
          <w:szCs w:val="22"/>
          <w:lang w:val="en-US" w:eastAsia="zh-CN"/>
        </w:rPr>
        <w:t xml:space="preserve"> </w:t>
      </w:r>
      <w:r>
        <w:rPr>
          <w:rFonts w:ascii="Arial" w:hAnsi="Arial" w:cs="Arial"/>
          <w:b/>
          <w:bCs/>
          <w:sz w:val="22"/>
          <w:szCs w:val="22"/>
        </w:rPr>
        <w:t>(S</w:t>
      </w:r>
      <w:r>
        <w:rPr>
          <w:rFonts w:hint="eastAsia" w:ascii="Arial" w:hAnsi="Arial" w:cs="Arial"/>
          <w:b/>
          <w:bCs/>
          <w:sz w:val="22"/>
          <w:szCs w:val="22"/>
          <w:lang w:eastAsia="ja-JP"/>
        </w:rPr>
        <w:t>2-240</w:t>
      </w:r>
      <w:r>
        <w:rPr>
          <w:rFonts w:hint="eastAsia" w:ascii="Arial" w:hAnsi="Arial" w:eastAsia="宋体" w:cs="Arial"/>
          <w:b/>
          <w:bCs/>
          <w:sz w:val="22"/>
          <w:szCs w:val="22"/>
          <w:lang w:val="en-US" w:eastAsia="zh-CN"/>
        </w:rPr>
        <w:t>5878</w:t>
      </w:r>
      <w:r>
        <w:rPr>
          <w:rFonts w:hint="eastAsia" w:ascii="Arial" w:hAnsi="Arial" w:cs="Arial"/>
          <w:b/>
          <w:bCs/>
          <w:sz w:val="22"/>
          <w:szCs w:val="22"/>
          <w:lang w:eastAsia="ja-JP"/>
        </w:rPr>
        <w:t>/S6-241644</w:t>
      </w:r>
      <w:r>
        <w:rPr>
          <w:rFonts w:ascii="Arial" w:hAnsi="Arial" w:cs="Arial"/>
          <w:b/>
          <w:bCs/>
          <w:sz w:val="22"/>
          <w:szCs w:val="22"/>
        </w:rPr>
        <w:t>)</w:t>
      </w:r>
    </w:p>
    <w:bookmarkEnd w:id="0"/>
    <w:bookmarkEnd w:id="1"/>
    <w:p>
      <w:pPr>
        <w:spacing w:after="60"/>
        <w:ind w:left="1985" w:hanging="1985"/>
        <w:rPr>
          <w:rFonts w:ascii="Arial" w:hAnsi="Arial" w:cs="Arial"/>
          <w:b/>
          <w:bCs/>
          <w:sz w:val="22"/>
          <w:szCs w:val="22"/>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lang w:eastAsia="zh-CN"/>
        </w:rPr>
        <w:t>FS_eMMTelAPP</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bCs w:val="0"/>
          <w:color w:val="000000"/>
          <w:lang w:val="en-US" w:eastAsia="zh-CN"/>
        </w:rPr>
        <w:t>China Mobile (will be SA2)</w:t>
      </w: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val="0"/>
          <w:color w:val="000000"/>
          <w:lang w:val="en-US" w:eastAsia="zh-CN"/>
        </w:rPr>
        <w:t>SA6</w:t>
      </w:r>
    </w:p>
    <w:p>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rPr>
      </w:pPr>
    </w:p>
    <w:p>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Yi Jiang</w:t>
      </w:r>
    </w:p>
    <w:p>
      <w:pPr>
        <w:spacing w:after="60"/>
        <w:ind w:left="1985" w:firstLine="0" w:firstLineChars="0"/>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yijiang at Chinamobile dot 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pPr>
        <w:rPr>
          <w:rFonts w:hint="default" w:ascii="Arial" w:hAnsi="Arial" w:cs="Arial"/>
          <w:iCs/>
          <w:lang w:eastAsia="zh-CN"/>
        </w:rPr>
      </w:pPr>
      <w:r>
        <w:rPr>
          <w:rFonts w:hint="default" w:ascii="Arial" w:hAnsi="Arial" w:cs="Arial"/>
          <w:iCs/>
          <w:lang w:eastAsia="zh-CN"/>
        </w:rPr>
        <w:t>SA2 thanks SA WG</w:t>
      </w:r>
      <w:r>
        <w:rPr>
          <w:rFonts w:hint="default" w:ascii="Arial" w:hAnsi="Arial" w:cs="Arial"/>
          <w:iCs/>
          <w:lang w:val="en-US" w:eastAsia="zh-CN"/>
        </w:rPr>
        <w:t>6</w:t>
      </w:r>
      <w:r>
        <w:rPr>
          <w:rFonts w:hint="default" w:ascii="Arial" w:hAnsi="Arial" w:cs="Arial"/>
          <w:iCs/>
          <w:lang w:eastAsia="zh-CN"/>
        </w:rPr>
        <w:t xml:space="preserve"> for the LS on data channel application related capability exposure. </w:t>
      </w:r>
    </w:p>
    <w:p>
      <w:pPr>
        <w:rPr>
          <w:rFonts w:hint="default" w:ascii="Arial" w:hAnsi="Arial" w:cs="Arial"/>
          <w:iCs/>
          <w:lang w:val="en-US" w:eastAsia="zh-CN"/>
        </w:rPr>
      </w:pPr>
      <w:r>
        <w:rPr>
          <w:rFonts w:hint="default" w:ascii="Arial" w:hAnsi="Arial" w:cs="Arial"/>
          <w:iCs/>
          <w:lang w:val="en-US" w:eastAsia="zh-CN"/>
        </w:rPr>
        <w:t>The interface mentioned in the incoming LS is not included in the architecture of IMS network in TS 23.228, which in SA2 perspective is out of scope of SA2. SA2 has no further plan to introduce this interface in TS 23.228.</w:t>
      </w:r>
    </w:p>
    <w:p>
      <w:pPr>
        <w:rPr>
          <w:rFonts w:hint="default" w:ascii="Arial" w:hAnsi="Arial" w:cs="Arial"/>
          <w:iCs/>
          <w:lang w:eastAsia="zh-CN"/>
        </w:rPr>
      </w:pPr>
      <w:r>
        <w:rPr>
          <w:rFonts w:hint="default" w:ascii="Arial" w:hAnsi="Arial" w:cs="Arial"/>
          <w:iCs/>
          <w:lang w:eastAsia="zh-CN"/>
        </w:rPr>
        <w:t>SA2 has the following answers to the question from SA4.</w:t>
      </w:r>
    </w:p>
    <w:p>
      <w:pPr>
        <w:pStyle w:val="47"/>
        <w:numPr>
          <w:ilvl w:val="0"/>
          <w:numId w:val="5"/>
        </w:numPr>
        <w:rPr>
          <w:rFonts w:hint="default" w:ascii="Arial" w:hAnsi="Arial" w:cs="Arial"/>
          <w:lang w:eastAsia="zh-CN"/>
        </w:rPr>
      </w:pPr>
      <w:r>
        <w:rPr>
          <w:rFonts w:hint="default" w:ascii="Arial" w:hAnsi="Arial" w:cs="Arial"/>
          <w:lang w:eastAsia="zh-CN"/>
        </w:rPr>
        <w:t xml:space="preserve">Does SA2 intend to define the interface for application providers to </w:t>
      </w:r>
      <w:r>
        <w:rPr>
          <w:rFonts w:hint="default" w:ascii="Arial" w:hAnsi="Arial" w:cs="Arial"/>
          <w:lang w:val="en-US" w:eastAsia="zh-CN"/>
        </w:rPr>
        <w:t>manage the</w:t>
      </w:r>
      <w:r>
        <w:rPr>
          <w:rFonts w:hint="default" w:ascii="Arial" w:hAnsi="Arial" w:cs="Arial"/>
          <w:lang w:eastAsia="zh-CN"/>
        </w:rPr>
        <w:t xml:space="preserve"> data channel applications on DCAR?</w:t>
      </w:r>
    </w:p>
    <w:p>
      <w:pPr>
        <w:pStyle w:val="47"/>
        <w:numPr>
          <w:ilvl w:val="0"/>
          <w:numId w:val="0"/>
        </w:numPr>
        <w:ind w:left="284" w:leftChars="0"/>
        <w:rPr>
          <w:rFonts w:hint="default" w:ascii="Arial" w:hAnsi="Arial" w:cs="Arial"/>
          <w:lang w:val="en-US" w:eastAsia="zh-CN"/>
        </w:rPr>
      </w:pPr>
      <w:r>
        <w:rPr>
          <w:rFonts w:hint="default" w:ascii="Arial" w:hAnsi="Arial" w:cs="Arial"/>
          <w:lang w:val="en-US" w:eastAsia="zh-CN"/>
        </w:rPr>
        <w:t>SA2 answer: No, SA2 has no intention to define this interface.</w:t>
      </w:r>
    </w:p>
    <w:p>
      <w:pPr>
        <w:pStyle w:val="47"/>
        <w:numPr>
          <w:ilvl w:val="0"/>
          <w:numId w:val="5"/>
        </w:numPr>
        <w:ind w:left="568" w:leftChars="0" w:hanging="284" w:firstLineChars="0"/>
        <w:rPr>
          <w:rFonts w:hint="default" w:ascii="Arial" w:hAnsi="Arial" w:cs="Arial"/>
          <w:lang w:val="en-US" w:eastAsia="zh-CN"/>
        </w:rPr>
      </w:pPr>
      <w:r>
        <w:rPr>
          <w:rFonts w:hint="default" w:ascii="Arial" w:hAnsi="Arial" w:cs="Arial"/>
          <w:lang w:eastAsia="zh-CN"/>
        </w:rPr>
        <w:t xml:space="preserve">If the answer to Q1 is yes, does SA2 have a plan to specify the DCAR interface and related operations? </w:t>
      </w:r>
      <w:r>
        <w:rPr>
          <w:rFonts w:hint="default" w:ascii="Arial" w:hAnsi="Arial" w:cs="Arial"/>
          <w:lang w:val="en-US" w:eastAsia="zh-CN"/>
        </w:rPr>
        <w:t>If the answer to Q1 is no, SA6 would like to study</w:t>
      </w:r>
      <w:r>
        <w:rPr>
          <w:rFonts w:hint="default" w:ascii="Arial" w:hAnsi="Arial" w:cs="Arial"/>
          <w:lang w:eastAsia="zh-CN"/>
        </w:rPr>
        <w:t xml:space="preserve"> the DCAR interface and related operations</w:t>
      </w:r>
      <w:r>
        <w:rPr>
          <w:rFonts w:hint="default" w:ascii="Arial" w:hAnsi="Arial" w:cs="Arial"/>
          <w:lang w:val="en-US" w:eastAsia="zh-CN"/>
        </w:rPr>
        <w:t>.</w:t>
      </w:r>
    </w:p>
    <w:p>
      <w:pPr>
        <w:pStyle w:val="47"/>
        <w:numPr>
          <w:ilvl w:val="0"/>
          <w:numId w:val="0"/>
        </w:numPr>
        <w:ind w:left="284" w:leftChars="0"/>
        <w:rPr>
          <w:rFonts w:hint="default" w:ascii="Arial" w:hAnsi="Arial" w:cs="Arial"/>
          <w:lang w:eastAsia="zh-CN"/>
        </w:rPr>
      </w:pPr>
      <w:r>
        <w:rPr>
          <w:rFonts w:hint="default" w:ascii="Arial" w:hAnsi="Arial" w:cs="Arial"/>
          <w:lang w:val="en-US" w:eastAsia="zh-CN"/>
        </w:rPr>
        <w:t>SA2 answer: No.</w:t>
      </w:r>
    </w:p>
    <w:p>
      <w:pPr>
        <w:pStyle w:val="2"/>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hint="default" w:ascii="Arial" w:hAnsi="Arial" w:cs="Arial"/>
        </w:rPr>
      </w:pPr>
      <w:r>
        <w:rPr>
          <w:rFonts w:ascii="Arial" w:hAnsi="Arial" w:cs="Arial"/>
          <w:b/>
        </w:rPr>
        <w:t xml:space="preserve">ACTION: </w:t>
      </w:r>
      <w:r>
        <w:rPr>
          <w:rFonts w:ascii="Arial" w:hAnsi="Arial" w:cs="Arial"/>
          <w:b/>
        </w:rPr>
        <w:tab/>
      </w:r>
      <w:r>
        <w:rPr>
          <w:rFonts w:hint="default" w:ascii="Arial" w:hAnsi="Arial" w:cs="Arial"/>
        </w:rPr>
        <w:t>SA</w:t>
      </w:r>
      <w:r>
        <w:rPr>
          <w:rFonts w:hint="default" w:ascii="Arial" w:hAnsi="Arial" w:eastAsia="宋体" w:cs="Arial"/>
          <w:lang w:val="en-US" w:eastAsia="zh-CN"/>
        </w:rPr>
        <w:t>2</w:t>
      </w:r>
      <w:r>
        <w:rPr>
          <w:rFonts w:hint="default" w:ascii="Arial" w:hAnsi="Arial" w:cs="Arial"/>
        </w:rPr>
        <w:t xml:space="preserve"> kindly asks SA</w:t>
      </w:r>
      <w:r>
        <w:rPr>
          <w:rFonts w:hint="default" w:ascii="Arial" w:hAnsi="Arial" w:eastAsia="宋体" w:cs="Arial"/>
          <w:lang w:val="en-US" w:eastAsia="zh-CN"/>
        </w:rPr>
        <w:t>6</w:t>
      </w:r>
      <w:r>
        <w:rPr>
          <w:rFonts w:hint="default" w:ascii="Arial" w:hAnsi="Arial" w:cs="Arial"/>
        </w:rPr>
        <w:t xml:space="preserve"> to </w:t>
      </w:r>
      <w:r>
        <w:rPr>
          <w:rFonts w:hint="default" w:ascii="Arial" w:hAnsi="Arial" w:eastAsia="宋体" w:cs="Arial"/>
          <w:lang w:val="en-US" w:eastAsia="zh-CN"/>
        </w:rPr>
        <w:t>taken the answers above into account</w:t>
      </w:r>
      <w:r>
        <w:rPr>
          <w:rFonts w:hint="default" w:ascii="Arial" w:hAnsi="Arial" w:cs="Arial"/>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w:t>
      </w:r>
      <w:r>
        <w:rPr>
          <w:rFonts w:hint="eastAsia" w:ascii="Arial" w:hAnsi="Arial" w:eastAsia="宋体" w:cs="Arial"/>
          <w:bCs/>
          <w:lang w:val="en-US" w:eastAsia="zh-CN"/>
        </w:rPr>
        <w:t>2</w:t>
      </w:r>
      <w:r>
        <w:rPr>
          <w:rFonts w:ascii="Arial" w:hAnsi="Arial" w:cs="Arial"/>
          <w:bCs/>
        </w:rPr>
        <w:t>#</w:t>
      </w:r>
      <w:r>
        <w:rPr>
          <w:rFonts w:hint="eastAsia" w:ascii="Arial" w:hAnsi="Arial" w:eastAsia="宋体" w:cs="Arial"/>
          <w:bCs/>
          <w:lang w:val="en-US" w:eastAsia="zh-CN"/>
        </w:rPr>
        <w:t>164</w:t>
      </w:r>
      <w:r>
        <w:rPr>
          <w:rFonts w:ascii="Arial" w:hAnsi="Arial" w:cs="Arial"/>
          <w:bCs/>
        </w:rPr>
        <w:t xml:space="preserve">                 </w:t>
      </w:r>
      <w:r>
        <w:rPr>
          <w:rFonts w:hint="eastAsia" w:ascii="Arial" w:hAnsi="Arial" w:eastAsia="宋体" w:cs="Arial"/>
          <w:bCs/>
          <w:lang w:val="en-US" w:eastAsia="zh-CN"/>
        </w:rPr>
        <w:t>19</w:t>
      </w:r>
      <w:r>
        <w:rPr>
          <w:rFonts w:ascii="Arial" w:hAnsi="Arial" w:cs="Arial"/>
          <w:bCs/>
          <w:vertAlign w:val="superscript"/>
        </w:rPr>
        <w:t>th</w:t>
      </w:r>
      <w:r>
        <w:rPr>
          <w:rFonts w:ascii="Arial" w:hAnsi="Arial" w:cs="Arial"/>
          <w:bCs/>
        </w:rPr>
        <w:t xml:space="preserve">  – </w:t>
      </w:r>
      <w:r>
        <w:rPr>
          <w:rFonts w:hint="eastAsia" w:ascii="Arial" w:hAnsi="Arial" w:eastAsia="宋体" w:cs="Arial"/>
          <w:bCs/>
          <w:lang w:val="en-US" w:eastAsia="zh-CN"/>
        </w:rPr>
        <w:t>23</w:t>
      </w:r>
      <w:r>
        <w:rPr>
          <w:rFonts w:ascii="Arial" w:hAnsi="Arial" w:cs="Arial"/>
          <w:bCs/>
          <w:vertAlign w:val="superscript"/>
        </w:rPr>
        <w:t>th</w:t>
      </w:r>
      <w:r>
        <w:rPr>
          <w:rFonts w:ascii="Arial" w:hAnsi="Arial" w:cs="Arial"/>
          <w:bCs/>
        </w:rPr>
        <w:t xml:space="preserve"> </w:t>
      </w:r>
      <w:r>
        <w:rPr>
          <w:rFonts w:hint="eastAsia" w:ascii="Arial" w:hAnsi="Arial" w:eastAsia="宋体" w:cs="Arial"/>
          <w:bCs/>
          <w:lang w:val="en-US" w:eastAsia="zh-CN"/>
        </w:rPr>
        <w:t>August</w:t>
      </w:r>
      <w:r>
        <w:rPr>
          <w:rFonts w:ascii="Arial" w:hAnsi="Arial" w:cs="Arial"/>
          <w:bCs/>
        </w:rPr>
        <w:t xml:space="preserve"> 2024 </w:t>
      </w:r>
      <w:r>
        <w:rPr>
          <w:rFonts w:ascii="Arial" w:hAnsi="Arial" w:cs="Arial"/>
          <w:bCs/>
        </w:rPr>
        <w:tab/>
      </w:r>
      <w:r>
        <w:rPr>
          <w:rFonts w:hint="eastAsia" w:ascii="Arial" w:hAnsi="Arial" w:cs="Arial"/>
          <w:bCs/>
        </w:rPr>
        <w:t>Maastricht , NL</w:t>
      </w:r>
    </w:p>
    <w:p>
      <w:pPr>
        <w:tabs>
          <w:tab w:val="left" w:pos="5103"/>
        </w:tabs>
        <w:spacing w:after="120"/>
        <w:rPr>
          <w:rFonts w:hint="default" w:ascii="Arial" w:hAnsi="Arial" w:cs="Arial"/>
          <w:bCs/>
          <w:lang w:val="en-US" w:eastAsia="zh-CN"/>
        </w:rPr>
      </w:pPr>
      <w:r>
        <w:rPr>
          <w:rFonts w:hint="eastAsia" w:ascii="Arial" w:hAnsi="Arial" w:cs="Arial"/>
          <w:bCs/>
          <w:lang w:val="en-US" w:eastAsia="zh-CN"/>
        </w:rPr>
        <w:t>SA2#165                 14</w:t>
      </w:r>
      <w:r>
        <w:rPr>
          <w:rFonts w:hint="eastAsia" w:ascii="Arial" w:hAnsi="Arial" w:cs="Arial"/>
          <w:bCs/>
          <w:vertAlign w:val="superscript"/>
          <w:lang w:val="en-US" w:eastAsia="zh-CN"/>
        </w:rPr>
        <w:t>th</w:t>
      </w:r>
      <w:r>
        <w:rPr>
          <w:rFonts w:hint="eastAsia" w:ascii="Arial" w:hAnsi="Arial" w:cs="Arial"/>
          <w:bCs/>
          <w:lang w:val="en-US" w:eastAsia="zh-CN"/>
        </w:rPr>
        <w:t xml:space="preserve">  – 18</w:t>
      </w:r>
      <w:r>
        <w:rPr>
          <w:rFonts w:hint="eastAsia" w:ascii="Arial" w:hAnsi="Arial" w:cs="Arial"/>
          <w:bCs/>
          <w:vertAlign w:val="superscript"/>
          <w:lang w:val="en-US" w:eastAsia="zh-CN"/>
        </w:rPr>
        <w:t>th</w:t>
      </w:r>
      <w:r>
        <w:rPr>
          <w:rFonts w:hint="eastAsia" w:ascii="Arial" w:hAnsi="Arial" w:cs="Arial"/>
          <w:bCs/>
          <w:lang w:val="en-US" w:eastAsia="zh-CN"/>
        </w:rPr>
        <w:t xml:space="preserve"> October 2024                     India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33196"/>
    <w:multiLevelType w:val="singleLevel"/>
    <w:tmpl w:val="81F33196"/>
    <w:lvl w:ilvl="0" w:tentative="0">
      <w:start w:val="1"/>
      <w:numFmt w:val="decimal"/>
      <w:lvlText w:val="%1."/>
      <w:lvlJc w:val="left"/>
    </w:lvl>
  </w:abstractNum>
  <w:abstractNum w:abstractNumId="1">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730A8"/>
    <w:rsid w:val="00174844"/>
    <w:rsid w:val="00180C27"/>
    <w:rsid w:val="00190AD9"/>
    <w:rsid w:val="0020555C"/>
    <w:rsid w:val="00206474"/>
    <w:rsid w:val="002076EB"/>
    <w:rsid w:val="002201E4"/>
    <w:rsid w:val="00221A06"/>
    <w:rsid w:val="00242741"/>
    <w:rsid w:val="00257BEE"/>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B17B3"/>
    <w:rsid w:val="008D389A"/>
    <w:rsid w:val="008D4F15"/>
    <w:rsid w:val="008D772F"/>
    <w:rsid w:val="008E197E"/>
    <w:rsid w:val="008F0896"/>
    <w:rsid w:val="008F6ACD"/>
    <w:rsid w:val="00907C42"/>
    <w:rsid w:val="00923FAE"/>
    <w:rsid w:val="00953874"/>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B6A1F"/>
    <w:rsid w:val="00C04BAC"/>
    <w:rsid w:val="00C17B7B"/>
    <w:rsid w:val="00C23C20"/>
    <w:rsid w:val="00C27E16"/>
    <w:rsid w:val="00C31789"/>
    <w:rsid w:val="00C362C0"/>
    <w:rsid w:val="00C36EA0"/>
    <w:rsid w:val="00C473EF"/>
    <w:rsid w:val="00C51206"/>
    <w:rsid w:val="00CC5783"/>
    <w:rsid w:val="00CD5002"/>
    <w:rsid w:val="00CE186C"/>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48C3"/>
    <w:rsid w:val="00F24338"/>
    <w:rsid w:val="00F33593"/>
    <w:rsid w:val="00F34B3C"/>
    <w:rsid w:val="00F845FB"/>
    <w:rsid w:val="00F91527"/>
    <w:rsid w:val="00F91A21"/>
    <w:rsid w:val="00F9465B"/>
    <w:rsid w:val="00FA110B"/>
    <w:rsid w:val="00FC0E48"/>
    <w:rsid w:val="00FC6922"/>
    <w:rsid w:val="00FE44D7"/>
    <w:rsid w:val="00FE4A5A"/>
    <w:rsid w:val="00FE77E8"/>
    <w:rsid w:val="0B4D0B62"/>
    <w:rsid w:val="0F033B2E"/>
    <w:rsid w:val="10306B1E"/>
    <w:rsid w:val="108C2D23"/>
    <w:rsid w:val="16B54E09"/>
    <w:rsid w:val="185A0382"/>
    <w:rsid w:val="18AC53BC"/>
    <w:rsid w:val="18E13ADF"/>
    <w:rsid w:val="1B1D1D3C"/>
    <w:rsid w:val="1DBD0CD6"/>
    <w:rsid w:val="1E9905C2"/>
    <w:rsid w:val="1FDB1D88"/>
    <w:rsid w:val="20A5723B"/>
    <w:rsid w:val="23EC0C7E"/>
    <w:rsid w:val="27EB5C8B"/>
    <w:rsid w:val="28E74AC7"/>
    <w:rsid w:val="29BA297E"/>
    <w:rsid w:val="3463615A"/>
    <w:rsid w:val="36491F1D"/>
    <w:rsid w:val="369C5735"/>
    <w:rsid w:val="36AD1C42"/>
    <w:rsid w:val="38F74F66"/>
    <w:rsid w:val="39DD52FC"/>
    <w:rsid w:val="3A453A27"/>
    <w:rsid w:val="3C357867"/>
    <w:rsid w:val="3E5642C0"/>
    <w:rsid w:val="403C65F0"/>
    <w:rsid w:val="4172341E"/>
    <w:rsid w:val="43F25407"/>
    <w:rsid w:val="46207231"/>
    <w:rsid w:val="46A55C75"/>
    <w:rsid w:val="47F84F3B"/>
    <w:rsid w:val="49FA026B"/>
    <w:rsid w:val="4E324158"/>
    <w:rsid w:val="553D0AD5"/>
    <w:rsid w:val="63DA2F9D"/>
    <w:rsid w:val="64E70BB3"/>
    <w:rsid w:val="6B6F5ECF"/>
    <w:rsid w:val="6EF140E9"/>
    <w:rsid w:val="7345352C"/>
    <w:rsid w:val="77AC46E5"/>
    <w:rsid w:val="7C2C3908"/>
    <w:rsid w:val="7C922B30"/>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eastAsia="Times New Roman"/>
      <w:b/>
      <w:sz w:val="18"/>
      <w:lang w:val="en-GB" w:eastAsia="en-GB"/>
    </w:rPr>
  </w:style>
  <w:style w:type="paragraph" w:customStyle="1" w:styleId="57">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uiPriority w:val="0"/>
    <w:pPr>
      <w:outlineLvl w:val="9"/>
    </w:pPr>
  </w:style>
  <w:style w:type="character" w:customStyle="1" w:styleId="60">
    <w:name w:val="Footnote Text Char"/>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336</Words>
  <Characters>1919</Characters>
  <Lines>15</Lines>
  <Paragraphs>4</Paragraphs>
  <TotalTime>1</TotalTime>
  <ScaleCrop>false</ScaleCrop>
  <LinksUpToDate>false</LinksUpToDate>
  <CharactersWithSpaces>2251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2024-04-23T14:26:00Z</dcterms:created>
  <dc:creator>David Boswarthick</dc:creator>
  <cp:lastModifiedBy>R1</cp:lastModifiedBy>
  <cp:lastPrinted>2002-04-23T07:10:00Z</cp:lastPrinted>
  <dcterms:modified xsi:type="dcterms:W3CDTF">2024-05-17T12:06:53Z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2052-11.8.2.12085</vt:lpwstr>
  </property>
  <property fmtid="{D5CDD505-2E9C-101B-9397-08002B2CF9AE}" pid="6" name="ICV">
    <vt:lpwstr>237D9E6D7F584F968923ACAA8E33273B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